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9A6836"/>
          <w:sz w:val="16"/>
        </w:rPr>
        <w:t>SOPRANO</w:t>
      </w:r>
    </w:p>
    <w:p>
      <w:pPr>
        <w:spacing w:after="40"/>
      </w:pPr>
      <w:r>
        <w:rPr>
          <w:b/>
          <w:color w:val="241C16"/>
          <w:sz w:val="44"/>
        </w:rPr>
        <w:t>Chelsea Marilyn Zurflüh</w:t>
      </w:r>
    </w:p>
    <w:p>
      <w:pPr>
        <w:spacing w:after="280"/>
      </w:pPr>
      <w:r>
        <w:rPr>
          <w:color w:val="5C1B24"/>
          <w:sz w:val="18"/>
        </w:rPr>
        <w:t>Short biography</w:t>
      </w:r>
    </w:p>
    <w:p>
      <w:pPr>
        <w:spacing w:after="240"/>
      </w:pPr>
      <w:r>
        <w:rPr>
          <w:i/>
          <w:color w:val="6B6058"/>
          <w:sz w:val="17"/>
        </w:rPr>
        <w:t>Around 110 words, for programme books and announcements.</w:t>
      </w:r>
    </w:p>
    <w:p>
      <w:r>
        <w:t>Chelsea Marilyn Zurflüh, a Swiss soprano with roots on the Seychelles, won the 78th Concours de Genève in 2024 — First Prize and nine special prizes — and the Emmerich Smola Prize in 2025. The 2026/27 season takes her to the Royal Opera House Covent Garden, Oper Köln, Dutch National Opera, Theater Basel, the Festspielhaus Baden-Baden and the Gran Teatre del Liceu. In concert she has sung with La Cetra under Andrea Marcon, with Il Pomo d’Oro under Riccardo Minasi and under Kent Nagano at the Elbphilharmonie Hamburg, alongside numerous concerts with the CHAARTS chamber artists — most recently in an opera gala in the courtyard of Neuschwanstein Castle. She is represented worldwide by Askonas Holt.</w:t>
      </w:r>
    </w:p>
    <w:p>
      <w:pPr>
        <w:spacing w:before="320"/>
        <w:jc w:val="left"/>
      </w:pPr>
      <w:r>
        <w:rPr>
          <w:color w:val="6B6058"/>
          <w:sz w:val="16"/>
        </w:rPr>
        <w:t>chelseazurflueh.com · chelsea.zurflueh@outlook.com · Askonas Holt</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00"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